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E5BB" w14:textId="60566C1F" w:rsidR="00537117" w:rsidRPr="00702B15" w:rsidRDefault="00E60621" w:rsidP="007306E3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Fiscalização e Malhas Fiscais</w:t>
      </w:r>
    </w:p>
    <w:p w14:paraId="60E2F5F8" w14:textId="77777777" w:rsidR="00E31AA5" w:rsidRDefault="00E31AA5">
      <w:pPr>
        <w:rPr>
          <w:rFonts w:ascii="Arial" w:hAnsi="Arial" w:cs="Arial"/>
          <w:sz w:val="24"/>
          <w:szCs w:val="24"/>
        </w:rPr>
      </w:pPr>
    </w:p>
    <w:p w14:paraId="576699F4" w14:textId="77777777" w:rsidR="009E6BD3" w:rsidRPr="003A3402" w:rsidRDefault="009E6BD3" w:rsidP="009E6BD3">
      <w:pPr>
        <w:rPr>
          <w:rFonts w:ascii="Arial" w:hAnsi="Arial" w:cs="Arial"/>
          <w:b/>
          <w:bCs/>
          <w:sz w:val="28"/>
          <w:szCs w:val="28"/>
        </w:rPr>
      </w:pPr>
      <w:r w:rsidRPr="003A3402">
        <w:rPr>
          <w:rFonts w:ascii="Arial" w:hAnsi="Arial" w:cs="Arial"/>
          <w:b/>
          <w:bCs/>
          <w:sz w:val="28"/>
          <w:szCs w:val="28"/>
        </w:rPr>
        <w:t>Questões de Múltipla Escolha</w:t>
      </w:r>
    </w:p>
    <w:p w14:paraId="7C28C39A" w14:textId="77777777" w:rsidR="003A3402" w:rsidRDefault="003A3402" w:rsidP="009E6BD3">
      <w:pPr>
        <w:rPr>
          <w:rFonts w:ascii="Arial" w:hAnsi="Arial" w:cs="Arial"/>
          <w:b/>
          <w:bCs/>
          <w:sz w:val="24"/>
          <w:szCs w:val="24"/>
        </w:rPr>
      </w:pPr>
    </w:p>
    <w:p w14:paraId="162D155D" w14:textId="75FCBE98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1. (FGV)</w:t>
      </w:r>
    </w:p>
    <w:p w14:paraId="5A993D97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No contexto da fiscalização tributária, a malha fiscal pode ser definida como:</w:t>
      </w:r>
    </w:p>
    <w:p w14:paraId="43DCBB86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Um procedimento manual de auditoria realizado exclusivamente por auditores fiscais.</w:t>
      </w:r>
      <w:r w:rsidRPr="009E6BD3">
        <w:rPr>
          <w:rFonts w:ascii="Arial" w:hAnsi="Arial" w:cs="Arial"/>
          <w:sz w:val="24"/>
          <w:szCs w:val="24"/>
        </w:rPr>
        <w:br/>
        <w:t>B) Um sistema de cruzamento eletrônico de dados para identificar inconsistências fiscais.</w:t>
      </w:r>
      <w:r w:rsidRPr="009E6BD3">
        <w:rPr>
          <w:rFonts w:ascii="Arial" w:hAnsi="Arial" w:cs="Arial"/>
          <w:sz w:val="24"/>
          <w:szCs w:val="24"/>
        </w:rPr>
        <w:br/>
        <w:t>C) Um mecanismo judicial de cobrança tributária.</w:t>
      </w:r>
      <w:r w:rsidRPr="009E6BD3">
        <w:rPr>
          <w:rFonts w:ascii="Arial" w:hAnsi="Arial" w:cs="Arial"/>
          <w:sz w:val="24"/>
          <w:szCs w:val="24"/>
        </w:rPr>
        <w:br/>
        <w:t>D) Um instrumento contábil interno das empresas.</w:t>
      </w:r>
    </w:p>
    <w:p w14:paraId="0612CC37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B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A malha fiscal consiste em cruzamentos automatizados de dados para identificar divergências nas informações prestadas.</w:t>
      </w:r>
    </w:p>
    <w:p w14:paraId="1A3106DD" w14:textId="0EF8B321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65E11E8E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2. (CESPE – C/E)</w:t>
      </w:r>
    </w:p>
    <w:p w14:paraId="085E185D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 malha fiscal automática depende exclusivamente da atuação humana para identificar inconsistências nas declarações fiscais das empresas.</w:t>
      </w:r>
    </w:p>
    <w:p w14:paraId="1CD9550B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Certo</w:t>
      </w:r>
      <w:r w:rsidRPr="009E6BD3">
        <w:rPr>
          <w:rFonts w:ascii="Arial" w:hAnsi="Arial" w:cs="Arial"/>
          <w:sz w:val="24"/>
          <w:szCs w:val="24"/>
        </w:rPr>
        <w:br/>
        <w:t>B) Errado</w:t>
      </w:r>
    </w:p>
    <w:p w14:paraId="58A055BF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B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A malha automática utiliza sistemas informatizados, reduzindo a intervenção humana direta.</w:t>
      </w:r>
    </w:p>
    <w:p w14:paraId="1A06568F" w14:textId="65F54F86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00335B15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3. (FGV)</w:t>
      </w:r>
    </w:p>
    <w:p w14:paraId="4D39F1C5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Após a Reforma Tributária, a tendência das malhas fiscais é:</w:t>
      </w:r>
    </w:p>
    <w:p w14:paraId="42FCF4CD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Redução da integração entre entes federativos.</w:t>
      </w:r>
      <w:r w:rsidRPr="009E6BD3">
        <w:rPr>
          <w:rFonts w:ascii="Arial" w:hAnsi="Arial" w:cs="Arial"/>
          <w:sz w:val="24"/>
          <w:szCs w:val="24"/>
        </w:rPr>
        <w:br/>
        <w:t>B) Maior fragmentação das informações fiscais.</w:t>
      </w:r>
      <w:r w:rsidRPr="009E6BD3">
        <w:rPr>
          <w:rFonts w:ascii="Arial" w:hAnsi="Arial" w:cs="Arial"/>
          <w:sz w:val="24"/>
          <w:szCs w:val="24"/>
        </w:rPr>
        <w:br/>
        <w:t>C) Ampliação da integração e compartilhamento de dados.</w:t>
      </w:r>
      <w:r w:rsidRPr="009E6BD3">
        <w:rPr>
          <w:rFonts w:ascii="Arial" w:hAnsi="Arial" w:cs="Arial"/>
          <w:sz w:val="24"/>
          <w:szCs w:val="24"/>
        </w:rPr>
        <w:br/>
        <w:t>D) Eliminação dos sistemas digitais de controle.</w:t>
      </w:r>
    </w:p>
    <w:p w14:paraId="7D48235A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C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A reforma promove integração entre tributos e entes, fortalecendo o cruzamento de dados.</w:t>
      </w:r>
    </w:p>
    <w:p w14:paraId="53812D74" w14:textId="4A3B749C" w:rsid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63126311" w14:textId="77777777" w:rsidR="003A3402" w:rsidRDefault="003A3402" w:rsidP="009E6BD3">
      <w:pPr>
        <w:rPr>
          <w:rFonts w:ascii="Arial" w:hAnsi="Arial" w:cs="Arial"/>
          <w:sz w:val="24"/>
          <w:szCs w:val="24"/>
        </w:rPr>
      </w:pPr>
    </w:p>
    <w:p w14:paraId="75C2AC6B" w14:textId="77777777" w:rsidR="003A3402" w:rsidRDefault="003A3402" w:rsidP="009E6BD3">
      <w:pPr>
        <w:rPr>
          <w:rFonts w:ascii="Arial" w:hAnsi="Arial" w:cs="Arial"/>
          <w:sz w:val="24"/>
          <w:szCs w:val="24"/>
        </w:rPr>
      </w:pPr>
    </w:p>
    <w:p w14:paraId="46D55AED" w14:textId="77777777" w:rsidR="003A3402" w:rsidRPr="009E6BD3" w:rsidRDefault="003A3402" w:rsidP="009E6BD3">
      <w:pPr>
        <w:rPr>
          <w:rFonts w:ascii="Arial" w:hAnsi="Arial" w:cs="Arial"/>
          <w:sz w:val="24"/>
          <w:szCs w:val="24"/>
        </w:rPr>
      </w:pPr>
    </w:p>
    <w:p w14:paraId="1DB99B6D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lastRenderedPageBreak/>
        <w:t>4. (CESPE – C/E)</w:t>
      </w:r>
    </w:p>
    <w:p w14:paraId="748C67BB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O SPED é uma ferramenta que permite ao Fisco acessar informações contábeis e fiscais das empresas, facilitando a fiscalização.</w:t>
      </w:r>
    </w:p>
    <w:p w14:paraId="4974678B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Certo</w:t>
      </w:r>
      <w:r w:rsidRPr="009E6BD3">
        <w:rPr>
          <w:rFonts w:ascii="Arial" w:hAnsi="Arial" w:cs="Arial"/>
          <w:sz w:val="24"/>
          <w:szCs w:val="24"/>
        </w:rPr>
        <w:br/>
        <w:t>B) Errado</w:t>
      </w:r>
    </w:p>
    <w:p w14:paraId="11B52E05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A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O SPED centraliza dados e possibilita cruzamentos eficientes.</w:t>
      </w:r>
    </w:p>
    <w:p w14:paraId="6EB32638" w14:textId="49728A96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69CE1938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5. (FGV)</w:t>
      </w:r>
    </w:p>
    <w:p w14:paraId="22AA6252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 utilização de Big Data na fiscalização tributária permite:</w:t>
      </w:r>
    </w:p>
    <w:p w14:paraId="7D8AA99E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Redução da capacidade de detecção de fraudes.</w:t>
      </w:r>
      <w:r w:rsidRPr="009E6BD3">
        <w:rPr>
          <w:rFonts w:ascii="Arial" w:hAnsi="Arial" w:cs="Arial"/>
          <w:sz w:val="24"/>
          <w:szCs w:val="24"/>
        </w:rPr>
        <w:br/>
        <w:t>B) Análise limitada de dados fiscais.</w:t>
      </w:r>
      <w:r w:rsidRPr="009E6BD3">
        <w:rPr>
          <w:rFonts w:ascii="Arial" w:hAnsi="Arial" w:cs="Arial"/>
          <w:sz w:val="24"/>
          <w:szCs w:val="24"/>
        </w:rPr>
        <w:br/>
        <w:t>C) Identificação de padrões e inconsistências em larga escala.</w:t>
      </w:r>
      <w:r w:rsidRPr="009E6BD3">
        <w:rPr>
          <w:rFonts w:ascii="Arial" w:hAnsi="Arial" w:cs="Arial"/>
          <w:sz w:val="24"/>
          <w:szCs w:val="24"/>
        </w:rPr>
        <w:br/>
        <w:t>D) Exclusão do papel do auditor fiscal.</w:t>
      </w:r>
    </w:p>
    <w:p w14:paraId="4B9A1DB1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C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Big Data amplia a capacidade analítica do Fisco, detectando irregularidades com maior precisão.</w:t>
      </w:r>
    </w:p>
    <w:p w14:paraId="7271DC8D" w14:textId="45DCFA13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1526F17B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6. (CESPE – C/E)</w:t>
      </w:r>
    </w:p>
    <w:p w14:paraId="120AB0A9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O compliance tributário empresarial contribui para reduzir o risco de autuações decorrentes de inconsistências em malhas fiscais.</w:t>
      </w:r>
    </w:p>
    <w:p w14:paraId="3F2806FB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Certo</w:t>
      </w:r>
      <w:r w:rsidRPr="009E6BD3">
        <w:rPr>
          <w:rFonts w:ascii="Arial" w:hAnsi="Arial" w:cs="Arial"/>
          <w:sz w:val="24"/>
          <w:szCs w:val="24"/>
        </w:rPr>
        <w:br/>
        <w:t>B) Errado</w:t>
      </w:r>
    </w:p>
    <w:p w14:paraId="7DA09EE0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A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A conformidade com normas fiscais minimiza erros e riscos de penalidades.</w:t>
      </w:r>
    </w:p>
    <w:p w14:paraId="15FBF376" w14:textId="7A37B30D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7DB7A18C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7. (FGV)</w:t>
      </w:r>
    </w:p>
    <w:p w14:paraId="08BD7418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Uma empresa identificada em malha fiscal pode sofrer:</w:t>
      </w:r>
    </w:p>
    <w:p w14:paraId="671B767D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Apenas advertência verbal.</w:t>
      </w:r>
      <w:r w:rsidRPr="009E6BD3">
        <w:rPr>
          <w:rFonts w:ascii="Arial" w:hAnsi="Arial" w:cs="Arial"/>
          <w:sz w:val="24"/>
          <w:szCs w:val="24"/>
        </w:rPr>
        <w:br/>
        <w:t>B) Isenção automática de tributos.</w:t>
      </w:r>
      <w:r w:rsidRPr="009E6BD3">
        <w:rPr>
          <w:rFonts w:ascii="Arial" w:hAnsi="Arial" w:cs="Arial"/>
          <w:sz w:val="24"/>
          <w:szCs w:val="24"/>
        </w:rPr>
        <w:br/>
        <w:t>C) Autuações, multas e juros.</w:t>
      </w:r>
      <w:r w:rsidRPr="009E6BD3">
        <w:rPr>
          <w:rFonts w:ascii="Arial" w:hAnsi="Arial" w:cs="Arial"/>
          <w:sz w:val="24"/>
          <w:szCs w:val="24"/>
        </w:rPr>
        <w:br/>
        <w:t>D) Encerramento imediato sem direito de defesa.</w:t>
      </w:r>
    </w:p>
    <w:p w14:paraId="239D74F9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C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As implicações incluem penalidades administrativas, respeitando o devido processo legal.</w:t>
      </w:r>
    </w:p>
    <w:p w14:paraId="6A9D4CF2" w14:textId="6BE2E352" w:rsid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731E3DFB" w14:textId="77777777" w:rsidR="003A3402" w:rsidRPr="009E6BD3" w:rsidRDefault="003A3402" w:rsidP="009E6BD3">
      <w:pPr>
        <w:rPr>
          <w:rFonts w:ascii="Arial" w:hAnsi="Arial" w:cs="Arial"/>
          <w:sz w:val="24"/>
          <w:szCs w:val="24"/>
        </w:rPr>
      </w:pPr>
    </w:p>
    <w:p w14:paraId="2F9DCD9C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lastRenderedPageBreak/>
        <w:t>8. (CESPE – C/E)</w:t>
      </w:r>
    </w:p>
    <w:p w14:paraId="53E5B083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O uso de dados pessoais na fiscalização tributária é irrestrito, não sendo aplicáveis limitações da LGPD.</w:t>
      </w:r>
    </w:p>
    <w:p w14:paraId="2DB17F70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Certo</w:t>
      </w:r>
      <w:r w:rsidRPr="009E6BD3">
        <w:rPr>
          <w:rFonts w:ascii="Arial" w:hAnsi="Arial" w:cs="Arial"/>
          <w:sz w:val="24"/>
          <w:szCs w:val="24"/>
        </w:rPr>
        <w:br/>
        <w:t>B) Errado</w:t>
      </w:r>
    </w:p>
    <w:p w14:paraId="0D72AA1B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B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A LGPD impõe limites, exigindo finalidade, segurança e respeito aos direitos do titular.</w:t>
      </w:r>
    </w:p>
    <w:p w14:paraId="02F48D0D" w14:textId="763BB6DB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7AD3EAE2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9. (FGV)</w:t>
      </w:r>
    </w:p>
    <w:p w14:paraId="2EE6E507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 diferença entre planejamento tributário lícito e evasão fiscal reside:</w:t>
      </w:r>
    </w:p>
    <w:p w14:paraId="6AED10F0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Na intenção do contribuinte apenas.</w:t>
      </w:r>
      <w:r w:rsidRPr="009E6BD3">
        <w:rPr>
          <w:rFonts w:ascii="Arial" w:hAnsi="Arial" w:cs="Arial"/>
          <w:sz w:val="24"/>
          <w:szCs w:val="24"/>
        </w:rPr>
        <w:br/>
        <w:t>B) Na legalidade dos meios utilizados.</w:t>
      </w:r>
      <w:r w:rsidRPr="009E6BD3">
        <w:rPr>
          <w:rFonts w:ascii="Arial" w:hAnsi="Arial" w:cs="Arial"/>
          <w:sz w:val="24"/>
          <w:szCs w:val="24"/>
        </w:rPr>
        <w:br/>
        <w:t>C) No valor dos tributos envolvidos.</w:t>
      </w:r>
      <w:r w:rsidRPr="009E6BD3">
        <w:rPr>
          <w:rFonts w:ascii="Arial" w:hAnsi="Arial" w:cs="Arial"/>
          <w:sz w:val="24"/>
          <w:szCs w:val="24"/>
        </w:rPr>
        <w:br/>
        <w:t>D) Na quantidade de operações realizadas.</w:t>
      </w:r>
    </w:p>
    <w:p w14:paraId="23AFA766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B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Planejamento lícito utiliza meios legais; evasão envolve ilegalidade.</w:t>
      </w:r>
    </w:p>
    <w:p w14:paraId="24B5B039" w14:textId="44B53193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</w:p>
    <w:p w14:paraId="69364F13" w14:textId="77777777" w:rsidR="009E6BD3" w:rsidRPr="009E6BD3" w:rsidRDefault="009E6BD3" w:rsidP="009E6BD3">
      <w:pPr>
        <w:rPr>
          <w:rFonts w:ascii="Arial" w:hAnsi="Arial" w:cs="Arial"/>
          <w:b/>
          <w:bCs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10. (CESPE – C/E)</w:t>
      </w:r>
    </w:p>
    <w:p w14:paraId="638479F8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As malhas fiscais especiais são direcionadas a operações ou setores específicos, como exportações ou incentivos fiscais.</w:t>
      </w:r>
    </w:p>
    <w:p w14:paraId="6C4818C6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sz w:val="24"/>
          <w:szCs w:val="24"/>
        </w:rPr>
        <w:t>A) Certo</w:t>
      </w:r>
      <w:r w:rsidRPr="009E6BD3">
        <w:rPr>
          <w:rFonts w:ascii="Arial" w:hAnsi="Arial" w:cs="Arial"/>
          <w:sz w:val="24"/>
          <w:szCs w:val="24"/>
        </w:rPr>
        <w:br/>
        <w:t>B) Errado</w:t>
      </w:r>
    </w:p>
    <w:p w14:paraId="24EB6389" w14:textId="77777777" w:rsidR="009E6BD3" w:rsidRPr="009E6BD3" w:rsidRDefault="009E6BD3" w:rsidP="009E6BD3">
      <w:pPr>
        <w:rPr>
          <w:rFonts w:ascii="Arial" w:hAnsi="Arial" w:cs="Arial"/>
          <w:sz w:val="24"/>
          <w:szCs w:val="24"/>
        </w:rPr>
      </w:pPr>
      <w:r w:rsidRPr="009E6BD3">
        <w:rPr>
          <w:rFonts w:ascii="Arial" w:hAnsi="Arial" w:cs="Arial"/>
          <w:b/>
          <w:bCs/>
          <w:sz w:val="24"/>
          <w:szCs w:val="24"/>
        </w:rPr>
        <w:t>Gabarito:</w:t>
      </w:r>
      <w:r w:rsidRPr="009E6BD3">
        <w:rPr>
          <w:rFonts w:ascii="Arial" w:hAnsi="Arial" w:cs="Arial"/>
          <w:sz w:val="24"/>
          <w:szCs w:val="24"/>
        </w:rPr>
        <w:t xml:space="preserve"> A</w:t>
      </w:r>
      <w:r w:rsidRPr="009E6BD3">
        <w:rPr>
          <w:rFonts w:ascii="Arial" w:hAnsi="Arial" w:cs="Arial"/>
          <w:sz w:val="24"/>
          <w:szCs w:val="24"/>
        </w:rPr>
        <w:br/>
      </w:r>
      <w:r w:rsidRPr="009E6BD3">
        <w:rPr>
          <w:rFonts w:ascii="Arial" w:hAnsi="Arial" w:cs="Arial"/>
          <w:b/>
          <w:bCs/>
          <w:sz w:val="24"/>
          <w:szCs w:val="24"/>
        </w:rPr>
        <w:t>Justificativa:</w:t>
      </w:r>
      <w:r w:rsidRPr="009E6BD3">
        <w:rPr>
          <w:rFonts w:ascii="Arial" w:hAnsi="Arial" w:cs="Arial"/>
          <w:sz w:val="24"/>
          <w:szCs w:val="24"/>
        </w:rPr>
        <w:t xml:space="preserve"> Essas malhas focam áreas com maior risco ou complexidade tributária.</w:t>
      </w:r>
    </w:p>
    <w:p w14:paraId="0800C8E9" w14:textId="77777777" w:rsidR="008E0D12" w:rsidRDefault="008E0D12">
      <w:pPr>
        <w:rPr>
          <w:rFonts w:ascii="Arial" w:hAnsi="Arial" w:cs="Arial"/>
          <w:sz w:val="24"/>
          <w:szCs w:val="24"/>
        </w:rPr>
      </w:pPr>
    </w:p>
    <w:p w14:paraId="252C21AD" w14:textId="77777777" w:rsidR="009E6BD3" w:rsidRDefault="009E6BD3">
      <w:pPr>
        <w:rPr>
          <w:rFonts w:ascii="Arial" w:hAnsi="Arial" w:cs="Arial"/>
          <w:sz w:val="24"/>
          <w:szCs w:val="24"/>
        </w:rPr>
      </w:pPr>
    </w:p>
    <w:p w14:paraId="17B34184" w14:textId="77777777" w:rsidR="009E6BD3" w:rsidRDefault="009E6BD3">
      <w:pPr>
        <w:rPr>
          <w:rFonts w:ascii="Arial" w:hAnsi="Arial" w:cs="Arial"/>
          <w:sz w:val="24"/>
          <w:szCs w:val="24"/>
        </w:rPr>
      </w:pPr>
    </w:p>
    <w:p w14:paraId="39938135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5E32BBE7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8AD92D9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0F5B9E89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CF237DA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37EBC815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F6B9C79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55CA00AA" w14:textId="77777777" w:rsidR="008E0D12" w:rsidRPr="008E0D12" w:rsidRDefault="008E0D12" w:rsidP="008E0D12">
      <w:pPr>
        <w:rPr>
          <w:rFonts w:ascii="Arial" w:hAnsi="Arial" w:cs="Arial"/>
          <w:b/>
          <w:bCs/>
          <w:sz w:val="32"/>
          <w:szCs w:val="32"/>
        </w:rPr>
      </w:pPr>
      <w:r w:rsidRPr="008E0D12">
        <w:rPr>
          <w:rFonts w:ascii="Arial" w:hAnsi="Arial" w:cs="Arial"/>
          <w:b/>
          <w:bCs/>
          <w:sz w:val="32"/>
          <w:szCs w:val="32"/>
        </w:rPr>
        <w:lastRenderedPageBreak/>
        <w:t>Questões Discursivas</w:t>
      </w:r>
    </w:p>
    <w:p w14:paraId="7D1DF44F" w14:textId="77777777" w:rsid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</w:p>
    <w:p w14:paraId="41884A62" w14:textId="6540AC46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1. Conceito de Malha Fiscal</w:t>
      </w:r>
    </w:p>
    <w:p w14:paraId="249A562A" w14:textId="77777777" w:rsidR="008E0D12" w:rsidRPr="008E0D12" w:rsidRDefault="008E0D12" w:rsidP="008164DA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Explique o conceito de malha fiscal no contexto da administração tributária brasileira e analise sua importância após a Reforma Tributária para o controle das obrigações principais e acessórias das empresas.</w:t>
      </w:r>
    </w:p>
    <w:p w14:paraId="64E1B8A8" w14:textId="77777777" w:rsidR="008164DA" w:rsidRDefault="008E0D12" w:rsidP="008164D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4FE84473" w14:textId="4275F14E" w:rsidR="008E0D12" w:rsidRPr="008E0D12" w:rsidRDefault="008E0D12" w:rsidP="008164DA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Malha fiscal é o conjunto de cruzamentos eletrônicos de dados realizados pelo Fisco para identificar inconsistências nas declarações dos contribuintes. Após a Reforma Tributária, com maior integração de tributos sobre consumo (CBS/IBS), a malha ganha relevância pela unificação de dados, permitindo fiscalização mais eficiente, redução de sonegação e maior transparência.</w:t>
      </w:r>
    </w:p>
    <w:p w14:paraId="1C96DCA7" w14:textId="3CECD8A9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629BA338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2. Tipos de Malhas Fiscais</w:t>
      </w:r>
    </w:p>
    <w:p w14:paraId="07D19029" w14:textId="77777777" w:rsidR="008E0D12" w:rsidRPr="008E0D12" w:rsidRDefault="008E0D12" w:rsidP="0070310B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Diferencie malha fiscal automática, malha fiscal dirigida e malha fiscal especial, apresentando exemplos aplicáveis às empresas.</w:t>
      </w:r>
    </w:p>
    <w:p w14:paraId="0D942F31" w14:textId="77777777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08E32A6B" w14:textId="77777777" w:rsidR="008E0D12" w:rsidRPr="008E0D12" w:rsidRDefault="008E0D12" w:rsidP="008E0D12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Automática:</w:t>
      </w:r>
      <w:r w:rsidRPr="008E0D12">
        <w:rPr>
          <w:rFonts w:ascii="Arial" w:hAnsi="Arial" w:cs="Arial"/>
          <w:sz w:val="24"/>
          <w:szCs w:val="24"/>
        </w:rPr>
        <w:t xml:space="preserve"> cruzamentos sistêmicos (</w:t>
      </w:r>
      <w:proofErr w:type="spellStart"/>
      <w:r w:rsidRPr="008E0D12">
        <w:rPr>
          <w:rFonts w:ascii="Arial" w:hAnsi="Arial" w:cs="Arial"/>
          <w:sz w:val="24"/>
          <w:szCs w:val="24"/>
        </w:rPr>
        <w:t>ex</w:t>
      </w:r>
      <w:proofErr w:type="spellEnd"/>
      <w:r w:rsidRPr="008E0D12">
        <w:rPr>
          <w:rFonts w:ascii="Arial" w:hAnsi="Arial" w:cs="Arial"/>
          <w:sz w:val="24"/>
          <w:szCs w:val="24"/>
        </w:rPr>
        <w:t xml:space="preserve">: SPED vs. notas fiscais). </w:t>
      </w:r>
    </w:p>
    <w:p w14:paraId="0DDF0684" w14:textId="77777777" w:rsidR="008E0D12" w:rsidRPr="008E0D12" w:rsidRDefault="008E0D12" w:rsidP="008E0D12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Dirigida:</w:t>
      </w:r>
      <w:r w:rsidRPr="008E0D12">
        <w:rPr>
          <w:rFonts w:ascii="Arial" w:hAnsi="Arial" w:cs="Arial"/>
          <w:sz w:val="24"/>
          <w:szCs w:val="24"/>
        </w:rPr>
        <w:t xml:space="preserve"> foco em contribuintes com maior risco fiscal. </w:t>
      </w:r>
    </w:p>
    <w:p w14:paraId="4009BFE8" w14:textId="77777777" w:rsidR="008E0D12" w:rsidRPr="008E0D12" w:rsidRDefault="008E0D12" w:rsidP="00730FAC">
      <w:pPr>
        <w:numPr>
          <w:ilvl w:val="0"/>
          <w:numId w:val="40"/>
        </w:num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Especial:</w:t>
      </w:r>
      <w:r w:rsidRPr="008E0D12">
        <w:rPr>
          <w:rFonts w:ascii="Arial" w:hAnsi="Arial" w:cs="Arial"/>
          <w:sz w:val="24"/>
          <w:szCs w:val="24"/>
        </w:rPr>
        <w:t xml:space="preserve"> operações específicas (</w:t>
      </w:r>
      <w:proofErr w:type="spellStart"/>
      <w:r w:rsidRPr="008E0D12">
        <w:rPr>
          <w:rFonts w:ascii="Arial" w:hAnsi="Arial" w:cs="Arial"/>
          <w:sz w:val="24"/>
          <w:szCs w:val="24"/>
        </w:rPr>
        <w:t>ex</w:t>
      </w:r>
      <w:proofErr w:type="spellEnd"/>
      <w:r w:rsidRPr="008E0D12">
        <w:rPr>
          <w:rFonts w:ascii="Arial" w:hAnsi="Arial" w:cs="Arial"/>
          <w:sz w:val="24"/>
          <w:szCs w:val="24"/>
        </w:rPr>
        <w:t>: exportações, incentivos fiscais).</w:t>
      </w:r>
      <w:r w:rsidRPr="008E0D12">
        <w:rPr>
          <w:rFonts w:ascii="Arial" w:hAnsi="Arial" w:cs="Arial"/>
          <w:sz w:val="24"/>
          <w:szCs w:val="24"/>
        </w:rPr>
        <w:br/>
        <w:t xml:space="preserve">Após a reforma, essas malhas tendem a ser mais integradas entre entes federativos. </w:t>
      </w:r>
    </w:p>
    <w:p w14:paraId="51140BD6" w14:textId="392E367B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0916E172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3. SPED e Fiscalização</w:t>
      </w:r>
    </w:p>
    <w:p w14:paraId="4DD37794" w14:textId="77777777" w:rsidR="008E0D12" w:rsidRPr="008E0D12" w:rsidRDefault="008E0D12" w:rsidP="005E5079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Analise o papel do Sistema Público de Escrituração Digital (SPED) como ferramenta de fiscalização e sua evolução no cenário pós-reforma tributária.</w:t>
      </w:r>
    </w:p>
    <w:p w14:paraId="4A4EC17E" w14:textId="77777777" w:rsidR="005E5079" w:rsidRDefault="008E0D12" w:rsidP="005E507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449F4634" w14:textId="4A61E44D" w:rsidR="008E0D12" w:rsidRPr="008E0D12" w:rsidRDefault="008E0D12" w:rsidP="005E5079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O SPED centraliza dados contábeis e fiscais, permitindo cruzamentos automatizados. Após a reforma, tende a incorporar novos tributos (CBS/IBS), ampliando sua função como base de dados única, aumentando o controle e a rastreabilidade das operações empresariais.</w:t>
      </w:r>
    </w:p>
    <w:p w14:paraId="2D54FFC6" w14:textId="4A97B602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30E52253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4. Big Data e Inteligência Artificial</w:t>
      </w:r>
    </w:p>
    <w:p w14:paraId="6162AA5C" w14:textId="77777777" w:rsidR="008E0D12" w:rsidRPr="008E0D12" w:rsidRDefault="008E0D12" w:rsidP="00BB0548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Discuta como técnicas de Big Data e Inteligência Artificial são utilizadas na fiscalização tributária e seus impactos nas empresas.</w:t>
      </w:r>
    </w:p>
    <w:p w14:paraId="05BE0FE7" w14:textId="77777777" w:rsidR="002900FC" w:rsidRDefault="002900FC" w:rsidP="002900F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76833CE" w14:textId="77777777" w:rsidR="002900FC" w:rsidRDefault="002900FC" w:rsidP="002900F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88C9D0" w14:textId="77777777" w:rsidR="002900FC" w:rsidRDefault="002900FC" w:rsidP="002900F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296C3BC" w14:textId="439815CA" w:rsidR="002900FC" w:rsidRDefault="008E0D12" w:rsidP="002900F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lastRenderedPageBreak/>
        <w:t>Gabarito comentado:</w:t>
      </w:r>
    </w:p>
    <w:p w14:paraId="212E6DF4" w14:textId="4CDFF8DC" w:rsidR="008E0D12" w:rsidRPr="008E0D12" w:rsidRDefault="008E0D12" w:rsidP="002900FC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Essas tecnologias permitem análise massiva de dados, identificação de padrões e detecção de fraudes. Impactos: maior rigor fiscal, necessidade de compliance robusto e redução de práticas evasivas.</w:t>
      </w:r>
    </w:p>
    <w:p w14:paraId="0D3CFE03" w14:textId="78CF7A67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77E980CB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5. Compliance Tributário</w:t>
      </w:r>
    </w:p>
    <w:p w14:paraId="53FEE56E" w14:textId="77777777" w:rsidR="008E0D12" w:rsidRPr="008E0D12" w:rsidRDefault="008E0D12" w:rsidP="00655623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Avalie a importância do compliance tributário para evitar inconsistências em malhas fiscais no contexto empresarial.</w:t>
      </w:r>
    </w:p>
    <w:p w14:paraId="66D04FE1" w14:textId="77777777" w:rsidR="00655623" w:rsidRDefault="008E0D12" w:rsidP="0065562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74B48633" w14:textId="60955CDA" w:rsidR="008E0D12" w:rsidRPr="008E0D12" w:rsidRDefault="008E0D12" w:rsidP="00655623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Compliance garante conformidade com normas fiscais, reduz riscos de autuação, multas e danos reputacionais. Após a reforma, torna-se essencial devido à maior integração e transparência dos dados fiscais.</w:t>
      </w:r>
    </w:p>
    <w:p w14:paraId="4C8D392E" w14:textId="10C88CD5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60D76DDB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6. Implicações Legais</w:t>
      </w:r>
    </w:p>
    <w:p w14:paraId="439E43B9" w14:textId="77777777" w:rsidR="008E0D12" w:rsidRPr="008E0D12" w:rsidRDefault="008E0D12" w:rsidP="004072A5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Quais são as principais implicações legais para empresas identificadas em malhas fiscais? Fundamente sua resposta.</w:t>
      </w:r>
    </w:p>
    <w:p w14:paraId="7F6B093A" w14:textId="77777777" w:rsidR="007D23E5" w:rsidRDefault="008E0D12" w:rsidP="007D23E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2998EFE4" w14:textId="484DF78C" w:rsidR="008E0D12" w:rsidRPr="008E0D12" w:rsidRDefault="008E0D12" w:rsidP="007D23E5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 xml:space="preserve">Podem incluir autuações, multas, juros, representação para fins penais (crime </w:t>
      </w:r>
      <w:proofErr w:type="gramStart"/>
      <w:r w:rsidRPr="008E0D12">
        <w:rPr>
          <w:rFonts w:ascii="Arial" w:hAnsi="Arial" w:cs="Arial"/>
          <w:sz w:val="24"/>
          <w:szCs w:val="24"/>
        </w:rPr>
        <w:t>contra ordem</w:t>
      </w:r>
      <w:proofErr w:type="gramEnd"/>
      <w:r w:rsidRPr="008E0D12">
        <w:rPr>
          <w:rFonts w:ascii="Arial" w:hAnsi="Arial" w:cs="Arial"/>
          <w:sz w:val="24"/>
          <w:szCs w:val="24"/>
        </w:rPr>
        <w:t xml:space="preserve"> tributária) e restrições fiscais. O processo segue o devido processo legal, com direito à defesa administrativa e judicial.</w:t>
      </w:r>
    </w:p>
    <w:p w14:paraId="6B37D5F1" w14:textId="3363A548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58176FC4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7. Ética na Fiscalização</w:t>
      </w:r>
    </w:p>
    <w:p w14:paraId="16279DBA" w14:textId="77777777" w:rsidR="008E0D12" w:rsidRPr="008E0D12" w:rsidRDefault="008E0D12" w:rsidP="00703170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Analise os limites éticos da fiscalização tributária no uso de dados dos contribuintes.</w:t>
      </w:r>
    </w:p>
    <w:p w14:paraId="59080BC9" w14:textId="77777777" w:rsidR="00703170" w:rsidRDefault="008E0D12" w:rsidP="0070317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08DAB527" w14:textId="24B8FC22" w:rsidR="008E0D12" w:rsidRPr="008E0D12" w:rsidRDefault="008E0D12" w:rsidP="00703170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 xml:space="preserve">Deve respeitar princípios como legalidade, proporcionalidade, privacidade e sigilo fiscal. Uso excessivo ou indevido de dados </w:t>
      </w:r>
      <w:proofErr w:type="spellStart"/>
      <w:r w:rsidRPr="008E0D12">
        <w:rPr>
          <w:rFonts w:ascii="Arial" w:hAnsi="Arial" w:cs="Arial"/>
          <w:sz w:val="24"/>
          <w:szCs w:val="24"/>
        </w:rPr>
        <w:t>pode</w:t>
      </w:r>
      <w:proofErr w:type="spellEnd"/>
      <w:r w:rsidRPr="008E0D12">
        <w:rPr>
          <w:rFonts w:ascii="Arial" w:hAnsi="Arial" w:cs="Arial"/>
          <w:sz w:val="24"/>
          <w:szCs w:val="24"/>
        </w:rPr>
        <w:t xml:space="preserve"> violar direitos fundamentais e a LGPD.</w:t>
      </w:r>
    </w:p>
    <w:p w14:paraId="49643EB5" w14:textId="2A024025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25C67FAB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8. LGPD e Fiscalização</w:t>
      </w:r>
    </w:p>
    <w:p w14:paraId="4B1C9BC3" w14:textId="77777777" w:rsidR="008E0D12" w:rsidRPr="008E0D12" w:rsidRDefault="008E0D12" w:rsidP="00733B81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Explique a relação entre a Lei Geral de Proteção de Dados (LGPD) e as atividades de fiscalização tributária.</w:t>
      </w:r>
    </w:p>
    <w:p w14:paraId="060DD6F5" w14:textId="77777777" w:rsidR="00733B81" w:rsidRDefault="008E0D12" w:rsidP="00733B8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23905D1C" w14:textId="5BFC2EFF" w:rsidR="008E0D12" w:rsidRPr="008E0D12" w:rsidRDefault="008E0D12" w:rsidP="00733B81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A LGPD impõe limites ao tratamento de dados pessoais. A fiscalização pode utilizá-los, mas deve garantir segurança, finalidade específica e respeito aos direitos dos titulares, mesmo no interesse público.</w:t>
      </w:r>
    </w:p>
    <w:p w14:paraId="7450C9C5" w14:textId="5795D466" w:rsid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4D6620EF" w14:textId="77777777" w:rsidR="00733B81" w:rsidRPr="008E0D12" w:rsidRDefault="00733B81" w:rsidP="008E0D12">
      <w:pPr>
        <w:rPr>
          <w:rFonts w:ascii="Arial" w:hAnsi="Arial" w:cs="Arial"/>
          <w:sz w:val="24"/>
          <w:szCs w:val="24"/>
        </w:rPr>
      </w:pPr>
    </w:p>
    <w:p w14:paraId="5A597929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lastRenderedPageBreak/>
        <w:t>9. Reforma Tributária e Integração Fiscal</w:t>
      </w:r>
    </w:p>
    <w:p w14:paraId="3589F7A1" w14:textId="77777777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Analise como a Reforma Tributária contribui para o aprimoramento das malhas fiscais.</w:t>
      </w:r>
    </w:p>
    <w:p w14:paraId="63BD5E2A" w14:textId="77777777" w:rsidR="00B267EE" w:rsidRDefault="008E0D12" w:rsidP="00B267E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08EDBE3F" w14:textId="72D26D09" w:rsidR="008E0D12" w:rsidRPr="008E0D12" w:rsidRDefault="008E0D12" w:rsidP="00B267EE">
      <w:pPr>
        <w:jc w:val="both"/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A reforma promove simplificação e unificação tributária, facilitando o cruzamento de dados entre entes federativos, reduzindo redundâncias e aumentando a eficiência da fiscalização.</w:t>
      </w:r>
    </w:p>
    <w:p w14:paraId="23A839CD" w14:textId="0725FE34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</w:p>
    <w:p w14:paraId="07BE28D2" w14:textId="77777777" w:rsidR="008E0D12" w:rsidRPr="008E0D12" w:rsidRDefault="008E0D12" w:rsidP="008E0D12">
      <w:pPr>
        <w:rPr>
          <w:rFonts w:ascii="Arial" w:hAnsi="Arial" w:cs="Arial"/>
          <w:b/>
          <w:bCs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10. Planejamento Tributário vs. Evasão</w:t>
      </w:r>
    </w:p>
    <w:p w14:paraId="2530AE5F" w14:textId="77777777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sz w:val="24"/>
          <w:szCs w:val="24"/>
        </w:rPr>
        <w:t>Diferencie planejamento tributário lícito de evasão fiscal no contexto das malhas fiscais.</w:t>
      </w:r>
    </w:p>
    <w:p w14:paraId="579E412F" w14:textId="77777777" w:rsidR="008E0D12" w:rsidRPr="008E0D12" w:rsidRDefault="008E0D12" w:rsidP="008E0D12">
      <w:p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D379DA2" w14:textId="77777777" w:rsidR="008E0D12" w:rsidRPr="008E0D12" w:rsidRDefault="008E0D12" w:rsidP="008E0D12">
      <w:pPr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Planejamento lícito:</w:t>
      </w:r>
      <w:r w:rsidRPr="008E0D12">
        <w:rPr>
          <w:rFonts w:ascii="Arial" w:hAnsi="Arial" w:cs="Arial"/>
          <w:sz w:val="24"/>
          <w:szCs w:val="24"/>
        </w:rPr>
        <w:t xml:space="preserve"> uso de meios legais para reduzir carga tributária. </w:t>
      </w:r>
    </w:p>
    <w:p w14:paraId="09A74FD5" w14:textId="77777777" w:rsidR="008E0D12" w:rsidRPr="008E0D12" w:rsidRDefault="008E0D12" w:rsidP="008E0D12">
      <w:pPr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E0D12">
        <w:rPr>
          <w:rFonts w:ascii="Arial" w:hAnsi="Arial" w:cs="Arial"/>
          <w:b/>
          <w:bCs/>
          <w:sz w:val="24"/>
          <w:szCs w:val="24"/>
        </w:rPr>
        <w:t>Evasão:</w:t>
      </w:r>
      <w:r w:rsidRPr="008E0D12">
        <w:rPr>
          <w:rFonts w:ascii="Arial" w:hAnsi="Arial" w:cs="Arial"/>
          <w:sz w:val="24"/>
          <w:szCs w:val="24"/>
        </w:rPr>
        <w:t xml:space="preserve"> prática ilegal para evitar tributos.</w:t>
      </w:r>
      <w:r w:rsidRPr="008E0D12">
        <w:rPr>
          <w:rFonts w:ascii="Arial" w:hAnsi="Arial" w:cs="Arial"/>
          <w:sz w:val="24"/>
          <w:szCs w:val="24"/>
        </w:rPr>
        <w:br/>
        <w:t>As malhas fiscais ajudam a identificar abusos e simulações, distinguindo elisão de evasão.</w:t>
      </w:r>
    </w:p>
    <w:p w14:paraId="29383C48" w14:textId="77777777" w:rsidR="006E74D3" w:rsidRDefault="006E74D3">
      <w:pPr>
        <w:rPr>
          <w:rFonts w:ascii="Arial" w:hAnsi="Arial" w:cs="Arial"/>
          <w:sz w:val="24"/>
          <w:szCs w:val="24"/>
        </w:rPr>
      </w:pPr>
    </w:p>
    <w:p w14:paraId="767F47FC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BE3FBBD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4F400E4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1F0319E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4097E6E6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6EE1CAA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3A43A843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5EEB3A58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4884F9D8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140FACF8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08B14F37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3A4BDFB1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7A95F098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44D566EB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4EF7D748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58FD666B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4DF64AF3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0D41FC60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46530267" w14:textId="77777777" w:rsidR="003A3402" w:rsidRDefault="003A3402">
      <w:pPr>
        <w:rPr>
          <w:rFonts w:ascii="Arial" w:hAnsi="Arial" w:cs="Arial"/>
          <w:sz w:val="24"/>
          <w:szCs w:val="24"/>
        </w:rPr>
      </w:pPr>
    </w:p>
    <w:p w14:paraId="45EEE3A0" w14:textId="77777777" w:rsidR="00854E30" w:rsidRPr="0013789C" w:rsidRDefault="00854E30" w:rsidP="0013789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3789C">
        <w:rPr>
          <w:rFonts w:ascii="Arial" w:hAnsi="Arial" w:cs="Arial"/>
          <w:b/>
          <w:bCs/>
          <w:sz w:val="32"/>
          <w:szCs w:val="32"/>
        </w:rPr>
        <w:lastRenderedPageBreak/>
        <w:t>Estudo de Caso Prático: Fiscalização e Malhas Fiscais</w:t>
      </w:r>
    </w:p>
    <w:p w14:paraId="4C2645FD" w14:textId="77777777" w:rsidR="0013789C" w:rsidRDefault="0013789C" w:rsidP="00854E30">
      <w:pPr>
        <w:rPr>
          <w:rFonts w:ascii="Arial" w:hAnsi="Arial" w:cs="Arial"/>
          <w:b/>
          <w:bCs/>
          <w:sz w:val="24"/>
          <w:szCs w:val="24"/>
        </w:rPr>
      </w:pPr>
    </w:p>
    <w:p w14:paraId="789F3CE0" w14:textId="28D9F204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Contexto Empresarial</w:t>
      </w:r>
    </w:p>
    <w:p w14:paraId="0FEF4FB8" w14:textId="77777777" w:rsidR="00854E30" w:rsidRPr="00854E30" w:rsidRDefault="00854E30" w:rsidP="0013789C">
      <w:pPr>
        <w:jc w:val="both"/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A empresa </w:t>
      </w:r>
      <w:r w:rsidRPr="00854E30">
        <w:rPr>
          <w:rFonts w:ascii="Arial" w:hAnsi="Arial" w:cs="Arial"/>
          <w:b/>
          <w:bCs/>
          <w:sz w:val="24"/>
          <w:szCs w:val="24"/>
        </w:rPr>
        <w:t>Alfa Indústria e Comércio Ltda.</w:t>
      </w:r>
      <w:r w:rsidRPr="00854E30">
        <w:rPr>
          <w:rFonts w:ascii="Arial" w:hAnsi="Arial" w:cs="Arial"/>
          <w:sz w:val="24"/>
          <w:szCs w:val="24"/>
        </w:rPr>
        <w:t>, sediada no Brasil, atua na fabricação e comercialização de equipamentos eletrônicos. Após a implementação da Reforma Tributária (com introdução da CBS e do IBS), a empresa passou a operar sob o novo regime de tributação sobre o consumo.</w:t>
      </w:r>
    </w:p>
    <w:p w14:paraId="6AD20083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Durante o exercício de 2025, foram identificadas as seguintes informações:</w:t>
      </w:r>
    </w:p>
    <w:p w14:paraId="156A840C" w14:textId="77777777" w:rsidR="00854E30" w:rsidRPr="00854E30" w:rsidRDefault="00854E30" w:rsidP="00854E30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Receita bruta total: R$ 10.000.000 </w:t>
      </w:r>
    </w:p>
    <w:p w14:paraId="32588DE9" w14:textId="77777777" w:rsidR="00854E30" w:rsidRPr="00854E30" w:rsidRDefault="00854E30" w:rsidP="00854E30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Vendas com destaque de CBS (9%): R$ 6.000.000 </w:t>
      </w:r>
    </w:p>
    <w:p w14:paraId="0A48FD6A" w14:textId="77777777" w:rsidR="00854E30" w:rsidRPr="00854E30" w:rsidRDefault="00854E30" w:rsidP="00854E30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Vendas com destaque de IBS (18%): R$ 4.000.000 </w:t>
      </w:r>
    </w:p>
    <w:p w14:paraId="2D2E6FD9" w14:textId="77777777" w:rsidR="00854E30" w:rsidRPr="00854E30" w:rsidRDefault="00854E30" w:rsidP="00854E30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Créditos declarados de CBS: R$ 720.000 </w:t>
      </w:r>
    </w:p>
    <w:p w14:paraId="6985B557" w14:textId="77777777" w:rsidR="00854E30" w:rsidRPr="00854E30" w:rsidRDefault="00854E30" w:rsidP="00854E30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Créditos declarados de IBS: R$ 900.000 </w:t>
      </w:r>
    </w:p>
    <w:p w14:paraId="498ABED2" w14:textId="77777777" w:rsidR="00854E30" w:rsidRPr="00854E30" w:rsidRDefault="00854E30" w:rsidP="00854E30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Divergência identificada pelo Fisco: </w:t>
      </w:r>
    </w:p>
    <w:p w14:paraId="6AC74D90" w14:textId="77777777" w:rsidR="00854E30" w:rsidRPr="00854E30" w:rsidRDefault="00854E30" w:rsidP="00854E30">
      <w:pPr>
        <w:numPr>
          <w:ilvl w:val="1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Notas fiscais de entrada indicam créditos reais de CBS de apenas R$ 600.000 </w:t>
      </w:r>
    </w:p>
    <w:p w14:paraId="7AF76DE4" w14:textId="77777777" w:rsidR="00854E30" w:rsidRPr="00854E30" w:rsidRDefault="00854E30" w:rsidP="00854E30">
      <w:pPr>
        <w:numPr>
          <w:ilvl w:val="1"/>
          <w:numId w:val="42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Créditos de IBS corretos: R$ 850.000 </w:t>
      </w:r>
    </w:p>
    <w:p w14:paraId="013FC948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Além disso:</w:t>
      </w:r>
    </w:p>
    <w:p w14:paraId="07196F9B" w14:textId="77777777" w:rsidR="00854E30" w:rsidRPr="00854E30" w:rsidRDefault="00854E30" w:rsidP="0013789C">
      <w:pPr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A empresa omitiu uma receita de R$ 500.000 detectada via cruzamento de dados (malha fiscal automática). </w:t>
      </w:r>
    </w:p>
    <w:p w14:paraId="75DB335F" w14:textId="77777777" w:rsidR="00854E30" w:rsidRPr="00854E30" w:rsidRDefault="00854E30" w:rsidP="0013789C">
      <w:pPr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Foi selecionada também em malha dirigida por apresentar padrão atípico de créditos elevados. </w:t>
      </w:r>
    </w:p>
    <w:p w14:paraId="754EB357" w14:textId="5A9BDF7F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67430185" w14:textId="572DED1B" w:rsidR="00854E30" w:rsidRPr="00854E30" w:rsidRDefault="00854E30" w:rsidP="00854E30">
      <w:pPr>
        <w:rPr>
          <w:rFonts w:ascii="Arial" w:hAnsi="Arial" w:cs="Arial"/>
          <w:b/>
          <w:bCs/>
          <w:sz w:val="28"/>
          <w:szCs w:val="28"/>
        </w:rPr>
      </w:pPr>
      <w:r w:rsidRPr="00854E30">
        <w:rPr>
          <w:rFonts w:ascii="Arial" w:hAnsi="Arial" w:cs="Arial"/>
          <w:b/>
          <w:bCs/>
          <w:sz w:val="28"/>
          <w:szCs w:val="28"/>
        </w:rPr>
        <w:t>Questões</w:t>
      </w:r>
    </w:p>
    <w:p w14:paraId="109E4155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1. (Cálculo – CBS)</w:t>
      </w:r>
    </w:p>
    <w:p w14:paraId="223D1094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Calcule o valor correto da CBS devida, considerando os dados reais de receita e créditos.</w:t>
      </w:r>
    </w:p>
    <w:p w14:paraId="1BB1C82C" w14:textId="5C8F004E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0E5901A0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2. (Cálculo – IBS)</w:t>
      </w:r>
    </w:p>
    <w:p w14:paraId="07A00F1A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Calcule o valor correto do IBS devido, com base nas informações ajustadas pelo Fisco.</w:t>
      </w:r>
    </w:p>
    <w:p w14:paraId="226FFFDC" w14:textId="216FE41D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3DB7633A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3. (Cálculo – Diferença Apurada)</w:t>
      </w:r>
    </w:p>
    <w:p w14:paraId="3F668CC6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Apure o valor total do tributo (CBS + IBS) que deixou de ser recolhido pela empresa.</w:t>
      </w:r>
    </w:p>
    <w:p w14:paraId="5C336690" w14:textId="2EC39D22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3AF28BF6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lastRenderedPageBreak/>
        <w:t>4. (Discursiva – Malha Fiscal)</w:t>
      </w:r>
    </w:p>
    <w:p w14:paraId="05F03A8E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Identifique e classifique os tipos de malha fiscal aplicados no caso, justificando.</w:t>
      </w:r>
    </w:p>
    <w:p w14:paraId="6C03196C" w14:textId="44D15C02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4DF33B25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5. (Discursiva – Ferramentas de Fiscalização)</w:t>
      </w:r>
    </w:p>
    <w:p w14:paraId="0730DE79" w14:textId="77777777" w:rsidR="00854E30" w:rsidRPr="00854E30" w:rsidRDefault="00854E30" w:rsidP="0013789C">
      <w:pPr>
        <w:jc w:val="both"/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Explique quais ferramentas tecnológicas foram utilizadas pelo Fisco para identificar as inconsistências.</w:t>
      </w:r>
    </w:p>
    <w:p w14:paraId="78D38E3D" w14:textId="4D2FFB88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6704A289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6. (Discursiva – Implicações Legais)</w:t>
      </w:r>
    </w:p>
    <w:p w14:paraId="37DC3CA9" w14:textId="77777777" w:rsidR="00854E30" w:rsidRPr="00854E30" w:rsidRDefault="00854E30" w:rsidP="0013789C">
      <w:pPr>
        <w:jc w:val="both"/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Indique as possíveis consequências legais para a empresa diante das irregularidades encontradas.</w:t>
      </w:r>
    </w:p>
    <w:p w14:paraId="170FDF89" w14:textId="5C308A21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56FF50D4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7. (Discursiva – Ética e Governança)</w:t>
      </w:r>
    </w:p>
    <w:p w14:paraId="1BCCA87D" w14:textId="77777777" w:rsidR="00854E30" w:rsidRPr="00854E30" w:rsidRDefault="00854E30" w:rsidP="0013789C">
      <w:pPr>
        <w:jc w:val="both"/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Analise a conduta da empresa sob a ótica ética e de governança tributária.</w:t>
      </w:r>
    </w:p>
    <w:p w14:paraId="1568843A" w14:textId="05EC7AD2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65A55D1D" w14:textId="029AC10B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13F21CA5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854E30">
        <w:rPr>
          <w:rFonts w:ascii="Arial" w:hAnsi="Arial" w:cs="Arial"/>
          <w:b/>
          <w:bCs/>
          <w:sz w:val="24"/>
          <w:szCs w:val="24"/>
        </w:rPr>
        <w:t xml:space="preserve"> </w:t>
      </w:r>
      <w:r w:rsidRPr="00854E30">
        <w:rPr>
          <w:rFonts w:ascii="Arial" w:hAnsi="Arial" w:cs="Arial"/>
          <w:b/>
          <w:bCs/>
          <w:sz w:val="32"/>
          <w:szCs w:val="32"/>
        </w:rPr>
        <w:t>Gabarito Justificado</w:t>
      </w:r>
    </w:p>
    <w:p w14:paraId="4A41AA20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1. CBS Devida</w:t>
      </w:r>
    </w:p>
    <w:p w14:paraId="542872B4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Receita total correta:</w:t>
      </w:r>
      <w:r w:rsidRPr="00854E30">
        <w:rPr>
          <w:rFonts w:ascii="Arial" w:hAnsi="Arial" w:cs="Arial"/>
          <w:sz w:val="24"/>
          <w:szCs w:val="24"/>
        </w:rPr>
        <w:br/>
        <w:t xml:space="preserve">R$ 10.000.000 + R$ 500.000 (omitido) = </w:t>
      </w:r>
      <w:r w:rsidRPr="00854E30">
        <w:rPr>
          <w:rFonts w:ascii="Arial" w:hAnsi="Arial" w:cs="Arial"/>
          <w:b/>
          <w:bCs/>
          <w:sz w:val="24"/>
          <w:szCs w:val="24"/>
        </w:rPr>
        <w:t>R$ 10.500.000</w:t>
      </w:r>
    </w:p>
    <w:p w14:paraId="2EC53E81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CBS (9%):</w:t>
      </w:r>
      <w:r w:rsidRPr="00854E30">
        <w:rPr>
          <w:rFonts w:ascii="Arial" w:hAnsi="Arial" w:cs="Arial"/>
          <w:sz w:val="24"/>
          <w:szCs w:val="24"/>
        </w:rPr>
        <w:br/>
        <w:t xml:space="preserve">10.500.000 × 9% = </w:t>
      </w:r>
      <w:r w:rsidRPr="00854E30">
        <w:rPr>
          <w:rFonts w:ascii="Arial" w:hAnsi="Arial" w:cs="Arial"/>
          <w:b/>
          <w:bCs/>
          <w:sz w:val="24"/>
          <w:szCs w:val="24"/>
        </w:rPr>
        <w:t>R$ 945.000</w:t>
      </w:r>
    </w:p>
    <w:p w14:paraId="5FFBAFE8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Créditos reais: R$ 600.000</w:t>
      </w:r>
    </w:p>
    <w:p w14:paraId="55983757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CBS devida:</w:t>
      </w:r>
      <w:r w:rsidRPr="00854E30">
        <w:rPr>
          <w:rFonts w:ascii="Arial" w:hAnsi="Arial" w:cs="Arial"/>
          <w:sz w:val="24"/>
          <w:szCs w:val="24"/>
        </w:rPr>
        <w:br/>
        <w:t xml:space="preserve">945.000 – 600.000 = </w:t>
      </w:r>
      <w:r w:rsidRPr="00854E30">
        <w:rPr>
          <w:rFonts w:ascii="Arial" w:hAnsi="Arial" w:cs="Arial"/>
          <w:b/>
          <w:bCs/>
          <w:sz w:val="24"/>
          <w:szCs w:val="24"/>
        </w:rPr>
        <w:t>R$ 345.000</w:t>
      </w:r>
    </w:p>
    <w:p w14:paraId="4B8FD933" w14:textId="489476B4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688C5623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2. IBS Devido</w:t>
      </w:r>
    </w:p>
    <w:p w14:paraId="6AD16A08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IBS (18% sobre R$ 10.500.000):</w:t>
      </w:r>
      <w:r w:rsidRPr="00854E30">
        <w:rPr>
          <w:rFonts w:ascii="Arial" w:hAnsi="Arial" w:cs="Arial"/>
          <w:sz w:val="24"/>
          <w:szCs w:val="24"/>
        </w:rPr>
        <w:br/>
        <w:t xml:space="preserve">10.500.000 × 18% = </w:t>
      </w:r>
      <w:r w:rsidRPr="00854E30">
        <w:rPr>
          <w:rFonts w:ascii="Arial" w:hAnsi="Arial" w:cs="Arial"/>
          <w:b/>
          <w:bCs/>
          <w:sz w:val="24"/>
          <w:szCs w:val="24"/>
        </w:rPr>
        <w:t>R$ 1.890.000</w:t>
      </w:r>
    </w:p>
    <w:p w14:paraId="7EDDB5A1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Créditos reais: R$ 850.000</w:t>
      </w:r>
    </w:p>
    <w:p w14:paraId="1A8DE417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IBS devido:</w:t>
      </w:r>
      <w:r w:rsidRPr="00854E30">
        <w:rPr>
          <w:rFonts w:ascii="Arial" w:hAnsi="Arial" w:cs="Arial"/>
          <w:sz w:val="24"/>
          <w:szCs w:val="24"/>
        </w:rPr>
        <w:br/>
        <w:t xml:space="preserve">1.890.000 – 850.000 = </w:t>
      </w:r>
      <w:r w:rsidRPr="00854E30">
        <w:rPr>
          <w:rFonts w:ascii="Arial" w:hAnsi="Arial" w:cs="Arial"/>
          <w:b/>
          <w:bCs/>
          <w:sz w:val="24"/>
          <w:szCs w:val="24"/>
        </w:rPr>
        <w:t>R$ 1.040.000</w:t>
      </w:r>
    </w:p>
    <w:p w14:paraId="507410E9" w14:textId="1EDE133B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0FB98A39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3. Diferença Não Recolhida</w:t>
      </w:r>
    </w:p>
    <w:p w14:paraId="5BF85C6F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Valores declarados pela empresa:</w:t>
      </w:r>
    </w:p>
    <w:p w14:paraId="61FF0336" w14:textId="77777777" w:rsidR="00854E30" w:rsidRPr="00854E30" w:rsidRDefault="00854E30" w:rsidP="00854E30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lastRenderedPageBreak/>
        <w:t>CBS declarada:</w:t>
      </w:r>
      <w:r w:rsidRPr="00854E30">
        <w:rPr>
          <w:rFonts w:ascii="Arial" w:hAnsi="Arial" w:cs="Arial"/>
          <w:sz w:val="24"/>
          <w:szCs w:val="24"/>
        </w:rPr>
        <w:br/>
        <w:t xml:space="preserve">6.000.000 × 9% = 540.000 – 720.000 = </w:t>
      </w:r>
      <w:r w:rsidRPr="00854E30">
        <w:rPr>
          <w:rFonts w:ascii="Arial" w:hAnsi="Arial" w:cs="Arial"/>
          <w:b/>
          <w:bCs/>
          <w:sz w:val="24"/>
          <w:szCs w:val="24"/>
        </w:rPr>
        <w:t>(-180.000)</w:t>
      </w:r>
      <w:r w:rsidRPr="00854E30">
        <w:rPr>
          <w:rFonts w:ascii="Arial" w:hAnsi="Arial" w:cs="Arial"/>
          <w:sz w:val="24"/>
          <w:szCs w:val="24"/>
        </w:rPr>
        <w:t xml:space="preserve"> (crédito indevido) </w:t>
      </w:r>
    </w:p>
    <w:p w14:paraId="0F2B163F" w14:textId="77777777" w:rsidR="00854E30" w:rsidRPr="00854E30" w:rsidRDefault="00854E30" w:rsidP="00854E30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IBS declarada:</w:t>
      </w:r>
      <w:r w:rsidRPr="00854E30">
        <w:rPr>
          <w:rFonts w:ascii="Arial" w:hAnsi="Arial" w:cs="Arial"/>
          <w:sz w:val="24"/>
          <w:szCs w:val="24"/>
        </w:rPr>
        <w:br/>
        <w:t xml:space="preserve">4.000.000 × 18% = 720.000 – 900.000 = </w:t>
      </w:r>
      <w:r w:rsidRPr="00854E30">
        <w:rPr>
          <w:rFonts w:ascii="Arial" w:hAnsi="Arial" w:cs="Arial"/>
          <w:b/>
          <w:bCs/>
          <w:sz w:val="24"/>
          <w:szCs w:val="24"/>
        </w:rPr>
        <w:t>(-180.000)</w:t>
      </w:r>
      <w:r w:rsidRPr="00854E30">
        <w:rPr>
          <w:rFonts w:ascii="Arial" w:hAnsi="Arial" w:cs="Arial"/>
          <w:sz w:val="24"/>
          <w:szCs w:val="24"/>
        </w:rPr>
        <w:t xml:space="preserve"> (crédito indevido) </w:t>
      </w:r>
    </w:p>
    <w:p w14:paraId="03012A62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Situação real:</w:t>
      </w:r>
    </w:p>
    <w:p w14:paraId="5EC3AD9E" w14:textId="77777777" w:rsidR="00854E30" w:rsidRPr="00854E30" w:rsidRDefault="00854E30" w:rsidP="00854E30">
      <w:pPr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CBS devida: 345.000 </w:t>
      </w:r>
    </w:p>
    <w:p w14:paraId="13E87333" w14:textId="77777777" w:rsidR="00854E30" w:rsidRPr="00854E30" w:rsidRDefault="00854E30" w:rsidP="00854E30">
      <w:pPr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IBS devido: 1.040.000 </w:t>
      </w:r>
    </w:p>
    <w:p w14:paraId="57982C1D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Total devido: </w:t>
      </w:r>
      <w:r w:rsidRPr="00854E30">
        <w:rPr>
          <w:rFonts w:ascii="Arial" w:hAnsi="Arial" w:cs="Arial"/>
          <w:b/>
          <w:bCs/>
          <w:sz w:val="24"/>
          <w:szCs w:val="24"/>
        </w:rPr>
        <w:t>R$ 1.385.000</w:t>
      </w:r>
    </w:p>
    <w:p w14:paraId="03E14468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Como a empresa declarou saldo negativo indevido, o valor total não recolhido (considerando compensações indevidas) corresponde ao valor integral devido:</w:t>
      </w:r>
      <w:r w:rsidRPr="00854E30">
        <w:rPr>
          <w:rFonts w:ascii="Arial" w:hAnsi="Arial" w:cs="Arial"/>
          <w:sz w:val="24"/>
          <w:szCs w:val="24"/>
        </w:rPr>
        <w:br/>
      </w:r>
      <w:r w:rsidRPr="00854E30">
        <w:rPr>
          <w:rFonts w:ascii="Segoe UI Emoji" w:hAnsi="Segoe UI Emoji" w:cs="Segoe UI Emoji"/>
          <w:sz w:val="24"/>
          <w:szCs w:val="24"/>
        </w:rPr>
        <w:t>➡️</w:t>
      </w:r>
      <w:r w:rsidRPr="00854E30">
        <w:rPr>
          <w:rFonts w:ascii="Arial" w:hAnsi="Arial" w:cs="Arial"/>
          <w:sz w:val="24"/>
          <w:szCs w:val="24"/>
        </w:rPr>
        <w:t xml:space="preserve"> </w:t>
      </w:r>
      <w:r w:rsidRPr="00854E30">
        <w:rPr>
          <w:rFonts w:ascii="Arial" w:hAnsi="Arial" w:cs="Arial"/>
          <w:b/>
          <w:bCs/>
          <w:sz w:val="24"/>
          <w:szCs w:val="24"/>
        </w:rPr>
        <w:t>R$ 1.385.000</w:t>
      </w:r>
    </w:p>
    <w:p w14:paraId="740A0486" w14:textId="1221343F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3F5C721B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4. Malhas Fiscais</w:t>
      </w:r>
    </w:p>
    <w:p w14:paraId="58923F2A" w14:textId="77777777" w:rsidR="00854E30" w:rsidRPr="00854E30" w:rsidRDefault="00854E30" w:rsidP="00854E30">
      <w:pPr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Malha automática:</w:t>
      </w:r>
      <w:r w:rsidRPr="00854E30">
        <w:rPr>
          <w:rFonts w:ascii="Arial" w:hAnsi="Arial" w:cs="Arial"/>
          <w:sz w:val="24"/>
          <w:szCs w:val="24"/>
        </w:rPr>
        <w:t xml:space="preserve"> identificação da omissão de receita via cruzamento de notas fiscais. </w:t>
      </w:r>
    </w:p>
    <w:p w14:paraId="7D8E016D" w14:textId="77777777" w:rsidR="00854E30" w:rsidRPr="00854E30" w:rsidRDefault="00854E30" w:rsidP="00854E30">
      <w:pPr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Malha dirigida:</w:t>
      </w:r>
      <w:r w:rsidRPr="00854E30">
        <w:rPr>
          <w:rFonts w:ascii="Arial" w:hAnsi="Arial" w:cs="Arial"/>
          <w:sz w:val="24"/>
          <w:szCs w:val="24"/>
        </w:rPr>
        <w:t xml:space="preserve"> seleção por comportamento atípico (créditos elevados). </w:t>
      </w:r>
    </w:p>
    <w:p w14:paraId="4BD9A443" w14:textId="45A97CB0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777F8D4E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5. Ferramentas de Fiscalização</w:t>
      </w:r>
    </w:p>
    <w:p w14:paraId="735CE9E9" w14:textId="77777777" w:rsidR="00854E30" w:rsidRPr="00854E30" w:rsidRDefault="00854E30" w:rsidP="00854E30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SPED (EFD e NF-e) </w:t>
      </w:r>
    </w:p>
    <w:p w14:paraId="4E868428" w14:textId="77777777" w:rsidR="00854E30" w:rsidRPr="00854E30" w:rsidRDefault="00854E30" w:rsidP="00854E30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Cruzamento eletrônico de dados </w:t>
      </w:r>
    </w:p>
    <w:p w14:paraId="1988DDC2" w14:textId="77777777" w:rsidR="00854E30" w:rsidRPr="00854E30" w:rsidRDefault="00854E30" w:rsidP="00854E30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Big Data e algoritmos de risco </w:t>
      </w:r>
    </w:p>
    <w:p w14:paraId="32B00C2E" w14:textId="77777777" w:rsidR="00854E30" w:rsidRDefault="00854E30" w:rsidP="00854E30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Sistemas integrados pós-reforma (CBS/IBS) </w:t>
      </w:r>
    </w:p>
    <w:p w14:paraId="5ED726E9" w14:textId="77777777" w:rsidR="00E037B9" w:rsidRPr="00854E30" w:rsidRDefault="00E037B9" w:rsidP="00854E30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</w:p>
    <w:p w14:paraId="26D01D19" w14:textId="50BB89FD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18F92080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6. Implicações Legais</w:t>
      </w:r>
    </w:p>
    <w:p w14:paraId="28608EDD" w14:textId="77777777" w:rsidR="00854E30" w:rsidRPr="00854E30" w:rsidRDefault="00854E30" w:rsidP="00854E30">
      <w:pPr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Lançamento de ofício </w:t>
      </w:r>
    </w:p>
    <w:p w14:paraId="1B558F40" w14:textId="77777777" w:rsidR="00854E30" w:rsidRPr="00854E30" w:rsidRDefault="00854E30" w:rsidP="00854E30">
      <w:pPr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Multas (de ofício e agravadas) </w:t>
      </w:r>
    </w:p>
    <w:p w14:paraId="3C65515C" w14:textId="77777777" w:rsidR="00854E30" w:rsidRPr="00854E30" w:rsidRDefault="00854E30" w:rsidP="00854E30">
      <w:pPr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Juros </w:t>
      </w:r>
    </w:p>
    <w:p w14:paraId="15EEF85D" w14:textId="77777777" w:rsidR="00854E30" w:rsidRPr="00854E30" w:rsidRDefault="00854E30" w:rsidP="00854E30">
      <w:pPr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Possível enquadramento em crime contra a ordem tributária </w:t>
      </w:r>
    </w:p>
    <w:p w14:paraId="0BBAB545" w14:textId="77777777" w:rsidR="00854E30" w:rsidRPr="00854E30" w:rsidRDefault="00854E30" w:rsidP="00854E30">
      <w:pPr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Direito ao contraditório e ampla defesa </w:t>
      </w:r>
    </w:p>
    <w:p w14:paraId="14C8D55C" w14:textId="2D2071D3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</w:p>
    <w:p w14:paraId="77ADF439" w14:textId="77777777" w:rsidR="00854E30" w:rsidRPr="00854E30" w:rsidRDefault="00854E30" w:rsidP="00854E30">
      <w:pPr>
        <w:rPr>
          <w:rFonts w:ascii="Arial" w:hAnsi="Arial" w:cs="Arial"/>
          <w:b/>
          <w:bCs/>
          <w:sz w:val="24"/>
          <w:szCs w:val="24"/>
        </w:rPr>
      </w:pPr>
      <w:r w:rsidRPr="00854E30">
        <w:rPr>
          <w:rFonts w:ascii="Arial" w:hAnsi="Arial" w:cs="Arial"/>
          <w:b/>
          <w:bCs/>
          <w:sz w:val="24"/>
          <w:szCs w:val="24"/>
        </w:rPr>
        <w:t>7. Ética e Governança</w:t>
      </w:r>
    </w:p>
    <w:p w14:paraId="677F2BAF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A conduta demonstra falha grave de compliance tributário, podendo indicar:</w:t>
      </w:r>
    </w:p>
    <w:p w14:paraId="14BBD7E1" w14:textId="77777777" w:rsidR="00854E30" w:rsidRPr="00854E30" w:rsidRDefault="00854E30" w:rsidP="00854E30">
      <w:pPr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lastRenderedPageBreak/>
        <w:t xml:space="preserve">Gestão fiscal inadequada </w:t>
      </w:r>
    </w:p>
    <w:p w14:paraId="05559D85" w14:textId="77777777" w:rsidR="00854E30" w:rsidRPr="00854E30" w:rsidRDefault="00854E30" w:rsidP="00854E30">
      <w:pPr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Risco reputacional </w:t>
      </w:r>
    </w:p>
    <w:p w14:paraId="4088B56F" w14:textId="77777777" w:rsidR="00854E30" w:rsidRPr="00854E30" w:rsidRDefault="00854E30" w:rsidP="00854E30">
      <w:pPr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 xml:space="preserve">Possível intenção de evasão </w:t>
      </w:r>
    </w:p>
    <w:p w14:paraId="57A52D0D" w14:textId="77777777" w:rsidR="00854E30" w:rsidRPr="00854E30" w:rsidRDefault="00854E30" w:rsidP="00854E30">
      <w:pPr>
        <w:rPr>
          <w:rFonts w:ascii="Arial" w:hAnsi="Arial" w:cs="Arial"/>
          <w:sz w:val="24"/>
          <w:szCs w:val="24"/>
        </w:rPr>
      </w:pPr>
      <w:r w:rsidRPr="00854E30">
        <w:rPr>
          <w:rFonts w:ascii="Arial" w:hAnsi="Arial" w:cs="Arial"/>
          <w:sz w:val="24"/>
          <w:szCs w:val="24"/>
        </w:rPr>
        <w:t>Empresas devem adotar governança sólida para garantir transparência e conformidade.</w:t>
      </w:r>
    </w:p>
    <w:p w14:paraId="27A86C52" w14:textId="77777777" w:rsidR="003A3402" w:rsidRPr="00BF3F62" w:rsidRDefault="003A3402">
      <w:pPr>
        <w:rPr>
          <w:rFonts w:ascii="Arial" w:hAnsi="Arial" w:cs="Arial"/>
          <w:sz w:val="24"/>
          <w:szCs w:val="24"/>
        </w:rPr>
      </w:pPr>
    </w:p>
    <w:sectPr w:rsidR="003A3402" w:rsidRPr="00BF3F62" w:rsidSect="000D483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5558A" w14:textId="77777777" w:rsidR="00CD2C3B" w:rsidRDefault="00CD2C3B" w:rsidP="000D4833">
      <w:pPr>
        <w:spacing w:after="0" w:line="240" w:lineRule="auto"/>
      </w:pPr>
      <w:r>
        <w:separator/>
      </w:r>
    </w:p>
  </w:endnote>
  <w:endnote w:type="continuationSeparator" w:id="0">
    <w:p w14:paraId="49EAA7FD" w14:textId="77777777" w:rsidR="00CD2C3B" w:rsidRDefault="00CD2C3B" w:rsidP="000D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B9B4" w14:textId="479FC575" w:rsidR="000D4833" w:rsidRPr="000D4833" w:rsidRDefault="00E60621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Fiscalização e Malhas Fiscais</w:t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="000D4833" w:rsidRPr="000D4833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ECCB9" w14:textId="77777777" w:rsidR="00CD2C3B" w:rsidRDefault="00CD2C3B" w:rsidP="000D4833">
      <w:pPr>
        <w:spacing w:after="0" w:line="240" w:lineRule="auto"/>
      </w:pPr>
      <w:r>
        <w:separator/>
      </w:r>
    </w:p>
  </w:footnote>
  <w:footnote w:type="continuationSeparator" w:id="0">
    <w:p w14:paraId="2881236A" w14:textId="77777777" w:rsidR="00CD2C3B" w:rsidRDefault="00CD2C3B" w:rsidP="000D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2CC9"/>
    <w:multiLevelType w:val="multilevel"/>
    <w:tmpl w:val="D07C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B5E02"/>
    <w:multiLevelType w:val="multilevel"/>
    <w:tmpl w:val="82C4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B035A"/>
    <w:multiLevelType w:val="multilevel"/>
    <w:tmpl w:val="727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1144B"/>
    <w:multiLevelType w:val="multilevel"/>
    <w:tmpl w:val="74D8F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46230"/>
    <w:multiLevelType w:val="multilevel"/>
    <w:tmpl w:val="3DFC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E635A7"/>
    <w:multiLevelType w:val="multilevel"/>
    <w:tmpl w:val="00C84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75091"/>
    <w:multiLevelType w:val="multilevel"/>
    <w:tmpl w:val="46BCF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3F4A84"/>
    <w:multiLevelType w:val="multilevel"/>
    <w:tmpl w:val="CC8C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823810"/>
    <w:multiLevelType w:val="multilevel"/>
    <w:tmpl w:val="D422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F64B4"/>
    <w:multiLevelType w:val="multilevel"/>
    <w:tmpl w:val="49E40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0C1D57"/>
    <w:multiLevelType w:val="multilevel"/>
    <w:tmpl w:val="A8160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674C2E"/>
    <w:multiLevelType w:val="multilevel"/>
    <w:tmpl w:val="6706B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712BA9"/>
    <w:multiLevelType w:val="multilevel"/>
    <w:tmpl w:val="43B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DC26F0"/>
    <w:multiLevelType w:val="multilevel"/>
    <w:tmpl w:val="E352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67CF3"/>
    <w:multiLevelType w:val="multilevel"/>
    <w:tmpl w:val="9390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746251"/>
    <w:multiLevelType w:val="multilevel"/>
    <w:tmpl w:val="0794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96327B"/>
    <w:multiLevelType w:val="multilevel"/>
    <w:tmpl w:val="924C1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C63DF5"/>
    <w:multiLevelType w:val="multilevel"/>
    <w:tmpl w:val="4F32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26CA5"/>
    <w:multiLevelType w:val="multilevel"/>
    <w:tmpl w:val="857A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1B4C83"/>
    <w:multiLevelType w:val="multilevel"/>
    <w:tmpl w:val="071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263AE7"/>
    <w:multiLevelType w:val="multilevel"/>
    <w:tmpl w:val="026E7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C27D63"/>
    <w:multiLevelType w:val="multilevel"/>
    <w:tmpl w:val="3F1E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D36F2E"/>
    <w:multiLevelType w:val="multilevel"/>
    <w:tmpl w:val="EDA6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793E11"/>
    <w:multiLevelType w:val="multilevel"/>
    <w:tmpl w:val="BB98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5448AB"/>
    <w:multiLevelType w:val="multilevel"/>
    <w:tmpl w:val="2FA4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447C45"/>
    <w:multiLevelType w:val="multilevel"/>
    <w:tmpl w:val="86AC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6A517A"/>
    <w:multiLevelType w:val="multilevel"/>
    <w:tmpl w:val="F342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871D68"/>
    <w:multiLevelType w:val="multilevel"/>
    <w:tmpl w:val="93A4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D4A1093"/>
    <w:multiLevelType w:val="multilevel"/>
    <w:tmpl w:val="2606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8676B0"/>
    <w:multiLevelType w:val="multilevel"/>
    <w:tmpl w:val="3704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C43E3D"/>
    <w:multiLevelType w:val="multilevel"/>
    <w:tmpl w:val="D3B2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8C68B9"/>
    <w:multiLevelType w:val="multilevel"/>
    <w:tmpl w:val="BCA0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377532"/>
    <w:multiLevelType w:val="multilevel"/>
    <w:tmpl w:val="9352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2E369A"/>
    <w:multiLevelType w:val="multilevel"/>
    <w:tmpl w:val="0156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785931"/>
    <w:multiLevelType w:val="multilevel"/>
    <w:tmpl w:val="0BAE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424D8E"/>
    <w:multiLevelType w:val="multilevel"/>
    <w:tmpl w:val="2B94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6E5920"/>
    <w:multiLevelType w:val="multilevel"/>
    <w:tmpl w:val="D720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6E6669"/>
    <w:multiLevelType w:val="multilevel"/>
    <w:tmpl w:val="1458E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866972"/>
    <w:multiLevelType w:val="multilevel"/>
    <w:tmpl w:val="ECEA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04512A"/>
    <w:multiLevelType w:val="multilevel"/>
    <w:tmpl w:val="0B54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51437B"/>
    <w:multiLevelType w:val="multilevel"/>
    <w:tmpl w:val="1EC25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B87AC9"/>
    <w:multiLevelType w:val="multilevel"/>
    <w:tmpl w:val="9806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B668A5"/>
    <w:multiLevelType w:val="multilevel"/>
    <w:tmpl w:val="B2A2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A86759"/>
    <w:multiLevelType w:val="multilevel"/>
    <w:tmpl w:val="297E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4635F2"/>
    <w:multiLevelType w:val="multilevel"/>
    <w:tmpl w:val="A68A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586036"/>
    <w:multiLevelType w:val="multilevel"/>
    <w:tmpl w:val="9666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D953E2"/>
    <w:multiLevelType w:val="multilevel"/>
    <w:tmpl w:val="859A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E9227A"/>
    <w:multiLevelType w:val="multilevel"/>
    <w:tmpl w:val="9014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3E5B27"/>
    <w:multiLevelType w:val="multilevel"/>
    <w:tmpl w:val="63367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719400">
    <w:abstractNumId w:val="35"/>
  </w:num>
  <w:num w:numId="2" w16cid:durableId="1280797910">
    <w:abstractNumId w:val="42"/>
  </w:num>
  <w:num w:numId="3" w16cid:durableId="784230505">
    <w:abstractNumId w:val="12"/>
  </w:num>
  <w:num w:numId="4" w16cid:durableId="896284829">
    <w:abstractNumId w:val="39"/>
  </w:num>
  <w:num w:numId="5" w16cid:durableId="2030913316">
    <w:abstractNumId w:val="22"/>
  </w:num>
  <w:num w:numId="6" w16cid:durableId="1674603287">
    <w:abstractNumId w:val="2"/>
  </w:num>
  <w:num w:numId="7" w16cid:durableId="1400060078">
    <w:abstractNumId w:val="24"/>
  </w:num>
  <w:num w:numId="8" w16cid:durableId="1903179349">
    <w:abstractNumId w:val="29"/>
  </w:num>
  <w:num w:numId="9" w16cid:durableId="77945975">
    <w:abstractNumId w:val="19"/>
  </w:num>
  <w:num w:numId="10" w16cid:durableId="1598295054">
    <w:abstractNumId w:val="41"/>
  </w:num>
  <w:num w:numId="11" w16cid:durableId="1965043542">
    <w:abstractNumId w:val="26"/>
  </w:num>
  <w:num w:numId="12" w16cid:durableId="1441880503">
    <w:abstractNumId w:val="25"/>
  </w:num>
  <w:num w:numId="13" w16cid:durableId="929463182">
    <w:abstractNumId w:val="47"/>
  </w:num>
  <w:num w:numId="14" w16cid:durableId="270282452">
    <w:abstractNumId w:val="30"/>
  </w:num>
  <w:num w:numId="15" w16cid:durableId="1267233996">
    <w:abstractNumId w:val="20"/>
  </w:num>
  <w:num w:numId="16" w16cid:durableId="719860204">
    <w:abstractNumId w:val="44"/>
  </w:num>
  <w:num w:numId="17" w16cid:durableId="1325817276">
    <w:abstractNumId w:val="43"/>
  </w:num>
  <w:num w:numId="18" w16cid:durableId="37315209">
    <w:abstractNumId w:val="27"/>
  </w:num>
  <w:num w:numId="19" w16cid:durableId="38670781">
    <w:abstractNumId w:val="45"/>
  </w:num>
  <w:num w:numId="20" w16cid:durableId="1298560565">
    <w:abstractNumId w:val="18"/>
  </w:num>
  <w:num w:numId="21" w16cid:durableId="1086611515">
    <w:abstractNumId w:val="9"/>
  </w:num>
  <w:num w:numId="22" w16cid:durableId="808789101">
    <w:abstractNumId w:val="4"/>
  </w:num>
  <w:num w:numId="23" w16cid:durableId="2096436691">
    <w:abstractNumId w:val="36"/>
  </w:num>
  <w:num w:numId="24" w16cid:durableId="1043560667">
    <w:abstractNumId w:val="21"/>
  </w:num>
  <w:num w:numId="25" w16cid:durableId="1319769524">
    <w:abstractNumId w:val="15"/>
  </w:num>
  <w:num w:numId="26" w16cid:durableId="1384448782">
    <w:abstractNumId w:val="32"/>
  </w:num>
  <w:num w:numId="27" w16cid:durableId="626475232">
    <w:abstractNumId w:val="37"/>
  </w:num>
  <w:num w:numId="28" w16cid:durableId="1872650100">
    <w:abstractNumId w:val="17"/>
  </w:num>
  <w:num w:numId="29" w16cid:durableId="1469324541">
    <w:abstractNumId w:val="31"/>
  </w:num>
  <w:num w:numId="30" w16cid:durableId="1589728515">
    <w:abstractNumId w:val="33"/>
  </w:num>
  <w:num w:numId="31" w16cid:durableId="1693918145">
    <w:abstractNumId w:val="13"/>
  </w:num>
  <w:num w:numId="32" w16cid:durableId="614479910">
    <w:abstractNumId w:val="38"/>
  </w:num>
  <w:num w:numId="33" w16cid:durableId="586883790">
    <w:abstractNumId w:val="28"/>
  </w:num>
  <w:num w:numId="34" w16cid:durableId="1701978796">
    <w:abstractNumId w:val="1"/>
  </w:num>
  <w:num w:numId="35" w16cid:durableId="1660227641">
    <w:abstractNumId w:val="34"/>
  </w:num>
  <w:num w:numId="36" w16cid:durableId="1296763854">
    <w:abstractNumId w:val="48"/>
  </w:num>
  <w:num w:numId="37" w16cid:durableId="2100364420">
    <w:abstractNumId w:val="8"/>
  </w:num>
  <w:num w:numId="38" w16cid:durableId="463818413">
    <w:abstractNumId w:val="40"/>
  </w:num>
  <w:num w:numId="39" w16cid:durableId="1586501268">
    <w:abstractNumId w:val="0"/>
  </w:num>
  <w:num w:numId="40" w16cid:durableId="1898197892">
    <w:abstractNumId w:val="11"/>
  </w:num>
  <w:num w:numId="41" w16cid:durableId="1811481373">
    <w:abstractNumId w:val="6"/>
  </w:num>
  <w:num w:numId="42" w16cid:durableId="674302182">
    <w:abstractNumId w:val="10"/>
  </w:num>
  <w:num w:numId="43" w16cid:durableId="886603677">
    <w:abstractNumId w:val="14"/>
  </w:num>
  <w:num w:numId="44" w16cid:durableId="1589388653">
    <w:abstractNumId w:val="5"/>
  </w:num>
  <w:num w:numId="45" w16cid:durableId="1049037627">
    <w:abstractNumId w:val="46"/>
  </w:num>
  <w:num w:numId="46" w16cid:durableId="1934783068">
    <w:abstractNumId w:val="3"/>
  </w:num>
  <w:num w:numId="47" w16cid:durableId="1447263801">
    <w:abstractNumId w:val="7"/>
  </w:num>
  <w:num w:numId="48" w16cid:durableId="1310554514">
    <w:abstractNumId w:val="23"/>
  </w:num>
  <w:num w:numId="49" w16cid:durableId="10048943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33"/>
    <w:rsid w:val="000046D3"/>
    <w:rsid w:val="00080061"/>
    <w:rsid w:val="00081A96"/>
    <w:rsid w:val="000D4833"/>
    <w:rsid w:val="0013789C"/>
    <w:rsid w:val="00150C8F"/>
    <w:rsid w:val="001A2F38"/>
    <w:rsid w:val="001F0DC1"/>
    <w:rsid w:val="0020554C"/>
    <w:rsid w:val="002900FC"/>
    <w:rsid w:val="002A7639"/>
    <w:rsid w:val="002F5280"/>
    <w:rsid w:val="003359A8"/>
    <w:rsid w:val="003A3402"/>
    <w:rsid w:val="004072A5"/>
    <w:rsid w:val="004252EF"/>
    <w:rsid w:val="00537117"/>
    <w:rsid w:val="00557C2F"/>
    <w:rsid w:val="005C77B9"/>
    <w:rsid w:val="005E5079"/>
    <w:rsid w:val="00650A83"/>
    <w:rsid w:val="00655623"/>
    <w:rsid w:val="00685029"/>
    <w:rsid w:val="006C108E"/>
    <w:rsid w:val="006E74D3"/>
    <w:rsid w:val="00702B15"/>
    <w:rsid w:val="0070310B"/>
    <w:rsid w:val="00703170"/>
    <w:rsid w:val="00717064"/>
    <w:rsid w:val="007306E3"/>
    <w:rsid w:val="00730FAC"/>
    <w:rsid w:val="00733B81"/>
    <w:rsid w:val="00765BF5"/>
    <w:rsid w:val="007D1992"/>
    <w:rsid w:val="007D23E5"/>
    <w:rsid w:val="008164DA"/>
    <w:rsid w:val="00854E30"/>
    <w:rsid w:val="008E0D12"/>
    <w:rsid w:val="00937194"/>
    <w:rsid w:val="009E6BD3"/>
    <w:rsid w:val="00A37743"/>
    <w:rsid w:val="00A83617"/>
    <w:rsid w:val="00AB59C3"/>
    <w:rsid w:val="00AE739E"/>
    <w:rsid w:val="00B11B3F"/>
    <w:rsid w:val="00B267EE"/>
    <w:rsid w:val="00BB0548"/>
    <w:rsid w:val="00BB6C69"/>
    <w:rsid w:val="00BF3F62"/>
    <w:rsid w:val="00C0022C"/>
    <w:rsid w:val="00C70D13"/>
    <w:rsid w:val="00CD2C3B"/>
    <w:rsid w:val="00CE4D5A"/>
    <w:rsid w:val="00CE79A2"/>
    <w:rsid w:val="00D054B6"/>
    <w:rsid w:val="00D21100"/>
    <w:rsid w:val="00DE2CE6"/>
    <w:rsid w:val="00DE62D8"/>
    <w:rsid w:val="00E037B9"/>
    <w:rsid w:val="00E12082"/>
    <w:rsid w:val="00E31AA5"/>
    <w:rsid w:val="00E60621"/>
    <w:rsid w:val="00E65635"/>
    <w:rsid w:val="00E831B0"/>
    <w:rsid w:val="00ED042C"/>
    <w:rsid w:val="00FB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A8B7"/>
  <w15:chartTrackingRefBased/>
  <w15:docId w15:val="{A7AD053A-9AE2-41BA-8BB2-4857BC51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4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4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4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4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4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4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4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4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4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4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4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4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48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483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48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483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48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48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4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4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4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4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4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48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483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48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4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48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483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4833"/>
  </w:style>
  <w:style w:type="paragraph" w:styleId="Rodap">
    <w:name w:val="footer"/>
    <w:basedOn w:val="Normal"/>
    <w:link w:val="Rodap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4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1705</Words>
  <Characters>9207</Characters>
  <Application>Microsoft Office Word</Application>
  <DocSecurity>0</DocSecurity>
  <Lines>76</Lines>
  <Paragraphs>21</Paragraphs>
  <ScaleCrop>false</ScaleCrop>
  <Manager>Prof. Dr. Silvio Crepaldi</Manager>
  <Company>Simões Crepaldi Assessoria Ltda.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Direito Tributário e Malhas Fiscais</dc:title>
  <dc:subject>Questões e Estudo de Caso</dc:subject>
  <dc:creator>Professor Doutor Silvio Aparecido Crepaldi</dc:creator>
  <cp:keywords>Prof. Dr. Crepaldi</cp:keywords>
  <dc:description/>
  <cp:lastModifiedBy>Silvio Crepaldi</cp:lastModifiedBy>
  <cp:revision>2</cp:revision>
  <cp:lastPrinted>2026-05-04T18:36:00Z</cp:lastPrinted>
  <dcterms:created xsi:type="dcterms:W3CDTF">2026-08-19T20:29:00Z</dcterms:created>
  <dcterms:modified xsi:type="dcterms:W3CDTF">2026-08-19T20:29:00Z</dcterms:modified>
  <cp:category>Tema 1</cp:category>
</cp:coreProperties>
</file>